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99" w:rsidRPr="00373599" w:rsidRDefault="00373599" w:rsidP="00373599">
      <w:pPr>
        <w:shd w:val="clear" w:color="auto" w:fill="FFFFFF"/>
        <w:spacing w:before="100" w:beforeAutospacing="1" w:after="100" w:afterAutospacing="1" w:line="720" w:lineRule="atLeast"/>
        <w:outlineLvl w:val="0"/>
        <w:rPr>
          <w:rFonts w:eastAsia="Times New Roman" w:cstheme="minorHAnsi"/>
          <w:b/>
          <w:color w:val="000000"/>
          <w:kern w:val="36"/>
          <w:sz w:val="28"/>
          <w:szCs w:val="28"/>
          <w:lang w:eastAsia="fr-BE"/>
        </w:rPr>
      </w:pPr>
      <w:r w:rsidRPr="00373599">
        <w:rPr>
          <w:rFonts w:eastAsia="Times New Roman" w:cstheme="minorHAnsi"/>
          <w:b/>
          <w:color w:val="000000"/>
          <w:kern w:val="36"/>
          <w:sz w:val="28"/>
          <w:szCs w:val="28"/>
          <w:lang w:eastAsia="fr-BE"/>
        </w:rPr>
        <w:t xml:space="preserve">VRB </w:t>
      </w:r>
      <w:proofErr w:type="spellStart"/>
      <w:r w:rsidRPr="00373599">
        <w:rPr>
          <w:rFonts w:eastAsia="Times New Roman" w:cstheme="minorHAnsi"/>
          <w:b/>
          <w:color w:val="000000"/>
          <w:kern w:val="36"/>
          <w:sz w:val="28"/>
          <w:szCs w:val="28"/>
          <w:lang w:eastAsia="fr-BE"/>
        </w:rPr>
        <w:t>Energy</w:t>
      </w:r>
      <w:proofErr w:type="spellEnd"/>
      <w:r w:rsidRPr="00373599">
        <w:rPr>
          <w:rFonts w:eastAsia="Times New Roman" w:cstheme="minorHAnsi"/>
          <w:b/>
          <w:color w:val="000000"/>
          <w:kern w:val="36"/>
          <w:sz w:val="28"/>
          <w:szCs w:val="28"/>
          <w:lang w:eastAsia="fr-BE"/>
        </w:rPr>
        <w:t xml:space="preserve"> invente le leasing de vanadium</w:t>
      </w:r>
    </w:p>
    <w:p w:rsidR="00373599" w:rsidRPr="00373599" w:rsidRDefault="00373599" w:rsidP="00373599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373599">
        <w:rPr>
          <w:rFonts w:eastAsia="Times New Roman" w:cstheme="minorHAnsi"/>
          <w:color w:val="000000"/>
          <w:sz w:val="24"/>
          <w:szCs w:val="24"/>
          <w:lang w:eastAsia="fr-BE"/>
        </w:rPr>
        <w:t xml:space="preserve">Le fabricant de batteries à flux VRB </w:t>
      </w:r>
      <w:proofErr w:type="spellStart"/>
      <w:r w:rsidRPr="00373599">
        <w:rPr>
          <w:rFonts w:eastAsia="Times New Roman" w:cstheme="minorHAnsi"/>
          <w:color w:val="000000"/>
          <w:sz w:val="24"/>
          <w:szCs w:val="24"/>
          <w:lang w:eastAsia="fr-BE"/>
        </w:rPr>
        <w:t>Energy</w:t>
      </w:r>
      <w:proofErr w:type="spellEnd"/>
      <w:r w:rsidRPr="00373599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a annoncé le 28 juin un partenariat stratégique avec le premier producteur mondial de vanadium, le groupe chinois </w:t>
      </w:r>
      <w:proofErr w:type="spellStart"/>
      <w:r w:rsidRPr="00373599">
        <w:rPr>
          <w:rFonts w:eastAsia="Times New Roman" w:cstheme="minorHAnsi"/>
          <w:color w:val="000000"/>
          <w:sz w:val="24"/>
          <w:szCs w:val="24"/>
          <w:lang w:eastAsia="fr-BE"/>
        </w:rPr>
        <w:t>Pangang</w:t>
      </w:r>
      <w:proofErr w:type="spellEnd"/>
      <w:r w:rsidRPr="00373599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V&amp;T. Ensemble, ils veulent développer le leasing de vanadium sur le marché du stockage des énergies renouvelables.</w:t>
      </w:r>
    </w:p>
    <w:p w:rsidR="00373599" w:rsidRPr="00373599" w:rsidRDefault="00373599" w:rsidP="0037359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373599">
        <w:rPr>
          <w:rFonts w:eastAsia="Times New Roman" w:cstheme="minorHAnsi"/>
          <w:color w:val="000000"/>
          <w:sz w:val="24"/>
          <w:szCs w:val="24"/>
          <w:lang w:eastAsia="fr-BE"/>
        </w:rPr>
        <w:t xml:space="preserve">VRB </w:t>
      </w:r>
      <w:proofErr w:type="spellStart"/>
      <w:r w:rsidRPr="00373599">
        <w:rPr>
          <w:rFonts w:eastAsia="Times New Roman" w:cstheme="minorHAnsi"/>
          <w:color w:val="000000"/>
          <w:sz w:val="24"/>
          <w:szCs w:val="24"/>
          <w:lang w:eastAsia="fr-BE"/>
        </w:rPr>
        <w:t>Energy</w:t>
      </w:r>
      <w:proofErr w:type="spellEnd"/>
      <w:r w:rsidRPr="00373599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(ex-Pu </w:t>
      </w:r>
      <w:proofErr w:type="spellStart"/>
      <w:r w:rsidRPr="00373599">
        <w:rPr>
          <w:rFonts w:eastAsia="Times New Roman" w:cstheme="minorHAnsi"/>
          <w:color w:val="000000"/>
          <w:sz w:val="24"/>
          <w:szCs w:val="24"/>
          <w:lang w:eastAsia="fr-BE"/>
        </w:rPr>
        <w:t>Neng</w:t>
      </w:r>
      <w:proofErr w:type="spellEnd"/>
      <w:r w:rsidRPr="00373599">
        <w:rPr>
          <w:rFonts w:eastAsia="Times New Roman" w:cstheme="minorHAnsi"/>
          <w:color w:val="000000"/>
          <w:sz w:val="24"/>
          <w:szCs w:val="24"/>
          <w:lang w:eastAsia="fr-BE"/>
        </w:rPr>
        <w:t xml:space="preserve">), une entreprise chinoise qui fabrique des batteries à flux rachetée par Robert Friedland, a annoncé le 28 juin la sécurisation de son approvisionnement en vanadium auprès du producteur chinois </w:t>
      </w:r>
      <w:proofErr w:type="spellStart"/>
      <w:r w:rsidRPr="00373599">
        <w:rPr>
          <w:rFonts w:eastAsia="Times New Roman" w:cstheme="minorHAnsi"/>
          <w:color w:val="000000"/>
          <w:sz w:val="24"/>
          <w:szCs w:val="24"/>
          <w:lang w:eastAsia="fr-BE"/>
        </w:rPr>
        <w:t>Pangang</w:t>
      </w:r>
      <w:proofErr w:type="spellEnd"/>
      <w:r w:rsidRPr="00373599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V&amp;T. L’originalité du partenariat réside dans le business modèle proposé. Il s’agit d’un partenariat stratégique aux termes duquel le premier producteur mondial de vanadium (qui l’extrait en </w:t>
      </w:r>
      <w:proofErr w:type="spellStart"/>
      <w:r w:rsidRPr="00373599">
        <w:rPr>
          <w:rFonts w:eastAsia="Times New Roman" w:cstheme="minorHAnsi"/>
          <w:color w:val="000000"/>
          <w:sz w:val="24"/>
          <w:szCs w:val="24"/>
          <w:lang w:eastAsia="fr-BE"/>
        </w:rPr>
        <w:t>co-produit</w:t>
      </w:r>
      <w:proofErr w:type="spellEnd"/>
      <w:r w:rsidRPr="00373599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de l’acier) fournira le métal à VRB, qui propose l’électrolyte de vanadium en leasing, un marché qu’ils évaluent à 5 milliards de dollars. </w:t>
      </w:r>
      <w:proofErr w:type="spellStart"/>
      <w:r w:rsidRPr="00373599">
        <w:rPr>
          <w:rFonts w:eastAsia="Times New Roman" w:cstheme="minorHAnsi"/>
          <w:color w:val="000000"/>
          <w:sz w:val="24"/>
          <w:szCs w:val="24"/>
          <w:lang w:eastAsia="fr-BE"/>
        </w:rPr>
        <w:t>Pangang</w:t>
      </w:r>
      <w:proofErr w:type="spellEnd"/>
      <w:r w:rsidRPr="00373599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V&amp;T prend également une participation minoritaire dans VRB </w:t>
      </w:r>
      <w:proofErr w:type="spellStart"/>
      <w:r w:rsidRPr="00373599">
        <w:rPr>
          <w:rFonts w:eastAsia="Times New Roman" w:cstheme="minorHAnsi"/>
          <w:color w:val="000000"/>
          <w:sz w:val="24"/>
          <w:szCs w:val="24"/>
          <w:lang w:eastAsia="fr-BE"/>
        </w:rPr>
        <w:t>Energy</w:t>
      </w:r>
      <w:proofErr w:type="spellEnd"/>
      <w:r w:rsidRPr="00373599">
        <w:rPr>
          <w:rFonts w:eastAsia="Times New Roman" w:cstheme="minorHAnsi"/>
          <w:color w:val="000000"/>
          <w:sz w:val="24"/>
          <w:szCs w:val="24"/>
          <w:lang w:eastAsia="fr-BE"/>
        </w:rPr>
        <w:t>.</w:t>
      </w:r>
    </w:p>
    <w:p w:rsidR="00373599" w:rsidRPr="00373599" w:rsidRDefault="00373599" w:rsidP="0037359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373599"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  <w:t>"Le vanadium ne se dégradant pas au fil des ans, d’une commodité, nous faisons un actif"</w:t>
      </w:r>
      <w:r w:rsidRPr="00373599">
        <w:rPr>
          <w:rFonts w:eastAsia="Times New Roman" w:cstheme="minorHAnsi"/>
          <w:color w:val="000000"/>
          <w:sz w:val="24"/>
          <w:szCs w:val="24"/>
          <w:lang w:eastAsia="fr-BE"/>
        </w:rPr>
        <w:t xml:space="preserve">, résume Robert Friedland. John Wang, CEO de VRB </w:t>
      </w:r>
      <w:proofErr w:type="spellStart"/>
      <w:r w:rsidRPr="00373599">
        <w:rPr>
          <w:rFonts w:eastAsia="Times New Roman" w:cstheme="minorHAnsi"/>
          <w:color w:val="000000"/>
          <w:sz w:val="24"/>
          <w:szCs w:val="24"/>
          <w:lang w:eastAsia="fr-BE"/>
        </w:rPr>
        <w:t>Energy</w:t>
      </w:r>
      <w:proofErr w:type="spellEnd"/>
      <w:r w:rsidRPr="00373599">
        <w:rPr>
          <w:rFonts w:eastAsia="Times New Roman" w:cstheme="minorHAnsi"/>
          <w:color w:val="000000"/>
          <w:sz w:val="24"/>
          <w:szCs w:val="24"/>
          <w:lang w:eastAsia="fr-BE"/>
        </w:rPr>
        <w:t xml:space="preserve">, confie être en discussion avec la banque ICBC depuis trois mois. </w:t>
      </w:r>
      <w:proofErr w:type="spellStart"/>
      <w:r w:rsidRPr="00373599">
        <w:rPr>
          <w:rFonts w:eastAsia="Times New Roman" w:cstheme="minorHAnsi"/>
          <w:color w:val="000000"/>
          <w:sz w:val="24"/>
          <w:szCs w:val="24"/>
          <w:lang w:eastAsia="fr-BE"/>
        </w:rPr>
        <w:t>Pangang</w:t>
      </w:r>
      <w:proofErr w:type="spellEnd"/>
      <w:r w:rsidRPr="00373599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contribuera également au développement technologique des batteries à flux vanadium Redox. </w:t>
      </w:r>
      <w:r w:rsidRPr="00373599"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  <w:t>"Le vanadium représente 60% du coût d'une batterie Redox, et il est entièrement recyclable dans une autre</w:t>
      </w:r>
      <w:r w:rsidRPr="00373599">
        <w:rPr>
          <w:rFonts w:ascii="Arial" w:eastAsia="Times New Roman" w:hAnsi="Arial" w:cs="Arial"/>
          <w:i/>
          <w:iCs/>
          <w:color w:val="000000"/>
          <w:sz w:val="30"/>
          <w:lang w:eastAsia="fr-BE"/>
        </w:rPr>
        <w:t xml:space="preserve"> </w:t>
      </w:r>
      <w:r w:rsidRPr="00373599"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  <w:t>batterie"</w:t>
      </w:r>
      <w:r w:rsidRPr="00373599">
        <w:rPr>
          <w:rFonts w:eastAsia="Times New Roman" w:cstheme="minorHAnsi"/>
          <w:color w:val="000000"/>
          <w:sz w:val="24"/>
          <w:szCs w:val="24"/>
          <w:lang w:eastAsia="fr-BE"/>
        </w:rPr>
        <w:t>, explique Robert Friedland pour justifier ce modèle.</w:t>
      </w:r>
    </w:p>
    <w:p w:rsidR="00373599" w:rsidRPr="00373599" w:rsidRDefault="00373599" w:rsidP="0037359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373599">
        <w:rPr>
          <w:rFonts w:eastAsia="Times New Roman" w:cstheme="minorHAnsi"/>
          <w:color w:val="000000"/>
          <w:sz w:val="24"/>
          <w:szCs w:val="24"/>
          <w:lang w:eastAsia="fr-BE"/>
        </w:rPr>
        <w:t>Les batteries à flux vanadium redox permettent le stockage massif d’énergie, à une échelle adaptée au stockage des énergies renouvelables sur le réseau électrique. </w:t>
      </w:r>
      <w:r w:rsidRPr="00373599"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  <w:t>"Plus de 1000 GW de capacités de batteries vont s’ajouter au marché d’ici 2050 pour intégrer les énergies renouvelables, et notre technologie VRB, qui a demandé 15 ans et 100 millions de dollars de R&amp;D, répond parfaitement à ce besoin"</w:t>
      </w:r>
      <w:r w:rsidRPr="00373599">
        <w:rPr>
          <w:rFonts w:eastAsia="Times New Roman" w:cstheme="minorHAnsi"/>
          <w:color w:val="000000"/>
          <w:sz w:val="24"/>
          <w:szCs w:val="24"/>
          <w:lang w:eastAsia="fr-BE"/>
        </w:rPr>
        <w:t xml:space="preserve">, affirme Robert Friedland. Contrairement aux batteries lithium-ion, elle est ininflammable et sa </w:t>
      </w:r>
      <w:proofErr w:type="spellStart"/>
      <w:r w:rsidRPr="00373599">
        <w:rPr>
          <w:rFonts w:eastAsia="Times New Roman" w:cstheme="minorHAnsi"/>
          <w:color w:val="000000"/>
          <w:sz w:val="24"/>
          <w:szCs w:val="24"/>
          <w:lang w:eastAsia="fr-BE"/>
        </w:rPr>
        <w:t>cyclabilité</w:t>
      </w:r>
      <w:proofErr w:type="spellEnd"/>
      <w:r w:rsidRPr="00373599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est bien supérieure: une batterie peut durer 20 ans sans déperdition d'efficacité.</w:t>
      </w:r>
    </w:p>
    <w:p w:rsidR="00226B99" w:rsidRDefault="00226B99"/>
    <w:sectPr w:rsidR="00226B99" w:rsidSect="00226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D7D5F"/>
    <w:multiLevelType w:val="multilevel"/>
    <w:tmpl w:val="E7C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3599"/>
    <w:rsid w:val="00226B99"/>
    <w:rsid w:val="0037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99"/>
  </w:style>
  <w:style w:type="paragraph" w:styleId="Titre1">
    <w:name w:val="heading 1"/>
    <w:basedOn w:val="Normal"/>
    <w:link w:val="Titre1Car"/>
    <w:uiPriority w:val="9"/>
    <w:qFormat/>
    <w:rsid w:val="00373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3735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3599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373599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373599"/>
    <w:rPr>
      <w:color w:val="0000FF"/>
      <w:u w:val="single"/>
    </w:rPr>
  </w:style>
  <w:style w:type="character" w:customStyle="1" w:styleId="tagart">
    <w:name w:val="tagart"/>
    <w:basedOn w:val="Policepardfaut"/>
    <w:rsid w:val="00373599"/>
  </w:style>
  <w:style w:type="paragraph" w:customStyle="1" w:styleId="datetime">
    <w:name w:val="datetime"/>
    <w:basedOn w:val="Normal"/>
    <w:rsid w:val="0037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copyrightimage">
    <w:name w:val="copyrightimage"/>
    <w:basedOn w:val="Policepardfaut"/>
    <w:rsid w:val="00373599"/>
  </w:style>
  <w:style w:type="character" w:customStyle="1" w:styleId="txtsocialbar">
    <w:name w:val="txtsocialbar"/>
    <w:basedOn w:val="Policepardfaut"/>
    <w:rsid w:val="00373599"/>
  </w:style>
  <w:style w:type="paragraph" w:styleId="NormalWeb">
    <w:name w:val="Normal (Web)"/>
    <w:basedOn w:val="Normal"/>
    <w:uiPriority w:val="99"/>
    <w:semiHidden/>
    <w:unhideWhenUsed/>
    <w:rsid w:val="0037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37359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264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desk3</dc:creator>
  <cp:lastModifiedBy>desk3</cp:lastModifiedBy>
  <cp:revision>1</cp:revision>
  <dcterms:created xsi:type="dcterms:W3CDTF">2018-07-02T07:33:00Z</dcterms:created>
  <dcterms:modified xsi:type="dcterms:W3CDTF">2018-07-02T07:34:00Z</dcterms:modified>
</cp:coreProperties>
</file>